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《</w:t>
      </w:r>
      <w:r>
        <w:rPr>
          <w:rFonts w:hint="default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互动媒体开发设计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5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Layout w:type="fixed"/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17</w:t>
            </w:r>
            <w:r>
              <w:rPr>
                <w:rFonts w:hint="eastAsia" w:ascii="宋体" w:hAnsi="宋体" w:cs="Tahoma"/>
                <w:bCs/>
                <w:sz w:val="24"/>
              </w:rPr>
              <w:t>版人才培养方案</w:t>
            </w:r>
            <w:r>
              <w:rPr>
                <w:rFonts w:hint="default" w:ascii="宋体" w:hAnsi="宋体" w:cs="Tahoma"/>
                <w:bCs/>
                <w:sz w:val="24"/>
              </w:rPr>
              <w:t>艺术与科技</w:t>
            </w:r>
            <w:r>
              <w:rPr>
                <w:rFonts w:hint="eastAsia" w:ascii="宋体" w:hAnsi="宋体" w:cs="Tahoma"/>
                <w:bCs/>
                <w:sz w:val="24"/>
              </w:rPr>
              <w:t>专业</w:t>
            </w:r>
          </w:p>
        </w:tc>
      </w:tr>
      <w:tr>
        <w:tblPrEx>
          <w:tblLayout w:type="fixed"/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Tahoma"/>
                <w:bCs/>
                <w:sz w:val="24"/>
              </w:rPr>
              <w:t>18Z03067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hint="default" w:ascii="宋体" w:hAnsi="宋体" w:cs="Tahoma"/>
                <w:sz w:val="24"/>
              </w:rPr>
              <w:t>64</w:t>
            </w:r>
            <w:r>
              <w:rPr>
                <w:rFonts w:hint="eastAsia" w:ascii="宋体" w:hAnsi="宋体" w:cs="Tahoma"/>
                <w:sz w:val="24"/>
              </w:rPr>
              <w:t>学时</w:t>
            </w:r>
            <w:r>
              <w:rPr>
                <w:rFonts w:ascii="宋体" w:hAnsi="宋体" w:cs="Tahoma"/>
                <w:spacing w:val="-20"/>
                <w:sz w:val="24"/>
              </w:rPr>
              <w:t>(</w:t>
            </w:r>
            <w:r>
              <w:rPr>
                <w:rFonts w:hint="eastAsia" w:ascii="宋体" w:hAnsi="宋体" w:cs="Tahoma"/>
                <w:spacing w:val="-20"/>
                <w:sz w:val="24"/>
              </w:rPr>
              <w:t>理论</w:t>
            </w:r>
            <w:r>
              <w:rPr>
                <w:rFonts w:hint="default" w:ascii="宋体" w:hAnsi="宋体" w:cs="Tahoma"/>
                <w:spacing w:val="-20"/>
                <w:sz w:val="24"/>
              </w:rPr>
              <w:t>28</w:t>
            </w:r>
            <w:r>
              <w:rPr>
                <w:rFonts w:hint="eastAsia" w:ascii="宋体" w:hAnsi="宋体" w:cs="Tahoma"/>
                <w:spacing w:val="-20"/>
                <w:sz w:val="24"/>
              </w:rPr>
              <w:t>；课内实践</w:t>
            </w:r>
            <w:r>
              <w:rPr>
                <w:rFonts w:hint="default" w:ascii="宋体" w:hAnsi="宋体" w:cs="Tahoma"/>
                <w:spacing w:val="-20"/>
                <w:sz w:val="24"/>
              </w:rPr>
              <w:t>3</w:t>
            </w:r>
            <w:r>
              <w:rPr>
                <w:rFonts w:hint="default" w:ascii="宋体" w:hAnsi="宋体" w:cs="Tahoma"/>
                <w:color w:val="auto"/>
                <w:spacing w:val="-20"/>
                <w:sz w:val="24"/>
              </w:rPr>
              <w:t>6</w:t>
            </w:r>
            <w:r>
              <w:rPr>
                <w:rFonts w:ascii="宋体" w:hAnsi="宋体" w:cs="Tahoma"/>
                <w:color w:val="auto"/>
                <w:spacing w:val="-20"/>
                <w:sz w:val="24"/>
              </w:rPr>
              <w:t xml:space="preserve">) </w:t>
            </w:r>
            <w:r>
              <w:rPr>
                <w:rFonts w:hint="default" w:ascii="宋体" w:hAnsi="宋体" w:cs="Tahoma"/>
                <w:color w:val="auto"/>
                <w:spacing w:val="-20"/>
                <w:sz w:val="24"/>
              </w:rPr>
              <w:t>4</w:t>
            </w:r>
            <w:r>
              <w:rPr>
                <w:rFonts w:hint="eastAsia" w:ascii="宋体" w:hAnsi="宋体" w:cs="Tahoma"/>
                <w:color w:val="auto"/>
                <w:spacing w:val="-20"/>
                <w:sz w:val="24"/>
              </w:rPr>
              <w:t>学分</w:t>
            </w:r>
          </w:p>
        </w:tc>
      </w:tr>
      <w:tr>
        <w:tblPrEx>
          <w:tblLayout w:type="fixed"/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</w:t>
            </w:r>
            <w:r>
              <w:rPr>
                <w:rFonts w:hint="eastAsia" w:ascii="Damascus" w:hAnsi="Damascus" w:cs="Damascus"/>
                <w:bCs/>
                <w:sz w:val="24"/>
              </w:rPr>
              <w:t>试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</w:t>
            </w:r>
            <w:r>
              <w:rPr>
                <w:rFonts w:hint="default" w:ascii="宋体" w:hAnsi="宋体" w:cs="Tahoma"/>
                <w:sz w:val="24"/>
              </w:rPr>
              <w:t>六</w:t>
            </w:r>
            <w:r>
              <w:rPr>
                <w:rFonts w:hint="eastAsia" w:ascii="宋体" w:hAnsi="宋体" w:cs="Tahoma"/>
                <w:sz w:val="24"/>
              </w:rPr>
              <w:t>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ind w:firstLine="642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440" w:lineRule="exact"/>
        <w:ind w:firstLine="561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default" w:ascii="仿宋" w:hAnsi="仿宋" w:eastAsia="仿宋"/>
          <w:b/>
          <w:sz w:val="28"/>
          <w:szCs w:val="28"/>
        </w:rPr>
        <w:t xml:space="preserve">第一章 </w:t>
      </w:r>
      <w:r>
        <w:rPr>
          <w:rFonts w:hint="eastAsia" w:ascii="仿宋" w:hAnsi="仿宋" w:eastAsia="仿宋"/>
          <w:b/>
          <w:sz w:val="28"/>
          <w:szCs w:val="28"/>
        </w:rPr>
        <w:t>互动媒体设计</w:t>
      </w:r>
      <w:r>
        <w:rPr>
          <w:rFonts w:hint="default" w:ascii="仿宋" w:hAnsi="仿宋" w:eastAsia="仿宋"/>
          <w:b/>
          <w:sz w:val="28"/>
          <w:szCs w:val="28"/>
        </w:rPr>
        <w:t xml:space="preserve">概述  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学时（理论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，课内实践2学时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第一节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课程简介与基本概念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第二节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互动媒体类型与格式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第三节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互动媒体交互形式发展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>第四节 知识拓展</w:t>
      </w:r>
    </w:p>
    <w:p>
      <w:pPr>
        <w:spacing w:line="360" w:lineRule="auto"/>
        <w:ind w:firstLine="642"/>
        <w:rPr>
          <w:rFonts w:hint="eastAsia" w:ascii="仿宋" w:hAnsi="仿宋" w:eastAsia="仿宋"/>
          <w:b/>
          <w:sz w:val="28"/>
          <w:szCs w:val="28"/>
        </w:rPr>
      </w:pPr>
      <w:r>
        <w:rPr>
          <w:rFonts w:hint="default" w:ascii="仿宋" w:hAnsi="仿宋" w:eastAsia="仿宋"/>
          <w:b/>
          <w:sz w:val="28"/>
          <w:szCs w:val="28"/>
        </w:rPr>
        <w:t xml:space="preserve">第二章 </w:t>
      </w:r>
      <w:r>
        <w:rPr>
          <w:rFonts w:hint="eastAsia" w:ascii="仿宋" w:hAnsi="仿宋" w:eastAsia="仿宋"/>
          <w:b/>
          <w:sz w:val="28"/>
          <w:szCs w:val="28"/>
        </w:rPr>
        <w:t>交互设计研究</w:t>
      </w:r>
      <w:r>
        <w:rPr>
          <w:rFonts w:hint="default" w:ascii="仿宋" w:hAnsi="仿宋" w:eastAsia="仿宋"/>
          <w:b/>
          <w:sz w:val="28"/>
          <w:szCs w:val="28"/>
        </w:rPr>
        <w:t xml:space="preserve">    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学时（理论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，课内实践2学时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第一节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理解简报、市场调研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第二节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用户研究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第三节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视觉设计研究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>第四节 知识拓展</w:t>
      </w:r>
    </w:p>
    <w:p>
      <w:pPr>
        <w:spacing w:line="360" w:lineRule="auto"/>
        <w:ind w:firstLine="642"/>
        <w:rPr>
          <w:rFonts w:hint="eastAsia" w:ascii="仿宋" w:hAnsi="仿宋" w:eastAsia="仿宋"/>
          <w:b/>
          <w:sz w:val="28"/>
          <w:szCs w:val="28"/>
        </w:rPr>
      </w:pPr>
      <w:r>
        <w:rPr>
          <w:rFonts w:hint="default" w:ascii="仿宋" w:hAnsi="仿宋" w:eastAsia="仿宋"/>
          <w:b/>
          <w:sz w:val="28"/>
          <w:szCs w:val="28"/>
        </w:rPr>
        <w:t xml:space="preserve">第三章 </w:t>
      </w:r>
      <w:r>
        <w:rPr>
          <w:rFonts w:hint="eastAsia" w:ascii="仿宋" w:hAnsi="仿宋" w:eastAsia="仿宋"/>
          <w:b/>
          <w:sz w:val="28"/>
          <w:szCs w:val="28"/>
        </w:rPr>
        <w:t>以用户为中心的设计</w:t>
      </w:r>
      <w:r>
        <w:rPr>
          <w:rFonts w:hint="default" w:ascii="仿宋" w:hAnsi="仿宋" w:eastAsia="仿宋"/>
          <w:b/>
          <w:sz w:val="28"/>
          <w:szCs w:val="28"/>
        </w:rPr>
        <w:t xml:space="preserve">   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学时（理论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，课内实践2学时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第一节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用户体验五要素理论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第二节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用户体验要素之战略层、范围层与结构层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第三节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用户体验要素之框架层与表现层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第四节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移动交互设计基础概念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>第五节 知识拓展</w:t>
      </w:r>
    </w:p>
    <w:p>
      <w:pPr>
        <w:spacing w:line="360" w:lineRule="auto"/>
        <w:ind w:firstLine="642"/>
        <w:rPr>
          <w:rFonts w:hint="eastAsia" w:ascii="仿宋" w:hAnsi="仿宋" w:eastAsia="仿宋"/>
          <w:b/>
          <w:sz w:val="28"/>
          <w:szCs w:val="28"/>
        </w:rPr>
      </w:pPr>
      <w:r>
        <w:rPr>
          <w:rFonts w:hint="default" w:ascii="仿宋" w:hAnsi="仿宋" w:eastAsia="仿宋"/>
          <w:b/>
          <w:sz w:val="28"/>
          <w:szCs w:val="28"/>
        </w:rPr>
        <w:t xml:space="preserve">第四章 </w:t>
      </w:r>
      <w:r>
        <w:rPr>
          <w:rFonts w:hint="eastAsia" w:ascii="仿宋" w:hAnsi="仿宋" w:eastAsia="仿宋"/>
          <w:b/>
          <w:sz w:val="28"/>
          <w:szCs w:val="28"/>
        </w:rPr>
        <w:t>互动媒体开发</w:t>
      </w:r>
      <w:r>
        <w:rPr>
          <w:rFonts w:hint="default" w:ascii="仿宋" w:hAnsi="仿宋" w:eastAsia="仿宋"/>
          <w:b/>
          <w:sz w:val="28"/>
          <w:szCs w:val="28"/>
        </w:rPr>
        <w:t xml:space="preserve">设计   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学时（理论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  <w:r>
        <w:rPr>
          <w:rFonts w:hint="default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，课内实践</w:t>
      </w:r>
      <w:r>
        <w:rPr>
          <w:rFonts w:hint="default" w:ascii="仿宋" w:hAnsi="仿宋" w:eastAsia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2学时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642"/>
        <w:rPr>
          <w:rFonts w:hint="eastAsia" w:ascii="仿宋" w:hAnsi="仿宋" w:eastAsia="仿宋"/>
          <w:b w:val="0"/>
          <w:bCs/>
          <w:sz w:val="28"/>
          <w:szCs w:val="28"/>
        </w:rPr>
      </w:pPr>
      <w:r>
        <w:rPr>
          <w:rFonts w:hint="default" w:ascii="仿宋" w:hAnsi="仿宋" w:eastAsia="仿宋"/>
          <w:b w:val="0"/>
          <w:bCs/>
          <w:sz w:val="28"/>
          <w:szCs w:val="28"/>
        </w:rPr>
        <w:t xml:space="preserve">第一节 </w:t>
      </w:r>
      <w:r>
        <w:rPr>
          <w:rFonts w:hint="eastAsia" w:ascii="仿宋" w:hAnsi="仿宋" w:eastAsia="仿宋"/>
          <w:b w:val="0"/>
          <w:bCs/>
          <w:sz w:val="28"/>
          <w:szCs w:val="28"/>
        </w:rPr>
        <w:t>概念思考与信息组织</w:t>
      </w:r>
    </w:p>
    <w:p>
      <w:pPr>
        <w:numPr>
          <w:ilvl w:val="0"/>
          <w:numId w:val="1"/>
        </w:numPr>
        <w:spacing w:line="360" w:lineRule="auto"/>
        <w:ind w:firstLine="641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宋体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宋体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课前：教师在QQ群发布课程学习内容及流程，学生提前预习。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default" w:ascii="仿宋" w:hAnsi="仿宋" w:eastAsia="仿宋" w:cs="宋体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课中：超星学习通线上授课</w:t>
      </w:r>
      <w:r>
        <w:rPr>
          <w:rFonts w:hint="default" w:ascii="仿宋" w:hAnsi="仿宋" w:eastAsia="仿宋"/>
          <w:b w:val="0"/>
          <w:bCs/>
          <w:sz w:val="28"/>
          <w:szCs w:val="28"/>
        </w:rPr>
        <w:t>，学生通过手机或电脑端进行学习，完成签到、任务点（教学视频、教学资料、测试题）学习、参与线上讨论、投票等活动，查看作业内容等。上课期间遇到的问题，通过QQ群沟通。</w:t>
      </w:r>
    </w:p>
    <w:p>
      <w:pPr>
        <w:spacing w:line="36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课后</w:t>
      </w:r>
      <w:r>
        <w:rPr>
          <w:rFonts w:hint="default" w:ascii="仿宋" w:hAnsi="仿宋" w:eastAsia="仿宋" w:cs="宋体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宋体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QQ线上辅导、答疑。</w:t>
      </w:r>
    </w:p>
    <w:p>
      <w:pPr>
        <w:spacing w:line="360" w:lineRule="auto"/>
        <w:ind w:firstLine="641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</w:rPr>
        <w:t>1-4周（3月2日——3月27日），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  <w:lang w:eastAsia="zh-CN"/>
        </w:rPr>
        <w:t>1次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</w:rPr>
        <w:t>/周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  <w:lang w:eastAsia="zh-CN"/>
        </w:rPr>
        <w:t>4学时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/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  <w:lang w:eastAsia="zh-CN"/>
        </w:rPr>
        <w:t>次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eastAsia="zh-CN"/>
        </w:rPr>
        <w:t>线上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共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</w:rPr>
        <w:t>完成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</w:rPr>
        <w:t>16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学时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  <w:lang w:eastAsia="zh-CN"/>
        </w:rPr>
        <w:t>学习，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其中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</w:rPr>
        <w:t>理论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</w:rPr>
        <w:t>8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</w:rPr>
        <w:t>学时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</w:rPr>
        <w:t>，课内实践8学时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eastAsia="zh-CN"/>
        </w:rPr>
        <w:t>开学后完成其余</w:t>
      </w:r>
      <w:r>
        <w:rPr>
          <w:rFonts w:hint="default" w:ascii="仿宋" w:hAnsi="仿宋" w:eastAsia="仿宋"/>
          <w:bCs/>
          <w:color w:val="auto"/>
          <w:sz w:val="32"/>
          <w:szCs w:val="32"/>
          <w:highlight w:val="none"/>
          <w:lang w:eastAsia="zh-CN"/>
        </w:rPr>
        <w:t>课程</w:t>
      </w:r>
      <w:r>
        <w:rPr>
          <w:rFonts w:hint="eastAsia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第一周：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学习《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第一章 互动媒体设计概述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》，共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4学时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理论2学时，课内实践2学时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第二周：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学习《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 交互设计研究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》，共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4学时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理论2学时，课内实践2学时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第三周：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学习《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第三章 以用户为中心的设计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》，共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4学时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理论2学时，课内实践2学时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第四周：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学习《第四章 互动媒体开发设计》，共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4学时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理论2学时，课内实践2学时</w:t>
      </w: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2"/>
        </w:numPr>
        <w:spacing w:line="360" w:lineRule="auto"/>
        <w:ind w:firstLine="641" w:firstLineChars="200"/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作业和考核要求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平时作业：两人一组，以××为主题的互动媒体展览策划。完成：策展大纲、策展详纲、策展PPT。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期末作业：两人1组，以××为主题完成1套完整的互动媒体数字产品。包括产品需求文档、交互设计文档、产品线框图、视觉化界面、产品规范手册、产品运行系统、产品动态展演、产品展览海报。</w:t>
      </w:r>
    </w:p>
    <w:p>
      <w:pPr>
        <w:spacing w:line="360" w:lineRule="auto"/>
        <w:ind w:firstLine="641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六、监管方式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1、线上签到，检验学生在线状态。 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2、</w:t>
      </w:r>
      <w:r>
        <w:rPr>
          <w:rFonts w:hint="default" w:ascii="仿宋" w:hAnsi="仿宋" w:eastAsia="仿宋"/>
          <w:color w:val="auto"/>
          <w:sz w:val="28"/>
          <w:szCs w:val="28"/>
        </w:rPr>
        <w:t>利用超星学习通大数据功能实时监控学生学习状态及教学效果</w:t>
      </w:r>
      <w:r>
        <w:rPr>
          <w:rFonts w:hint="eastAsia" w:ascii="仿宋" w:hAnsi="仿宋" w:eastAsia="仿宋"/>
          <w:color w:val="auto"/>
          <w:sz w:val="28"/>
          <w:szCs w:val="28"/>
        </w:rPr>
        <w:t>。</w:t>
      </w:r>
    </w:p>
    <w:p>
      <w:pPr>
        <w:spacing w:line="360" w:lineRule="auto"/>
        <w:ind w:firstLine="641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七、线上教学、考勤、辅导、答疑形式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1、</w:t>
      </w:r>
      <w:r>
        <w:rPr>
          <w:rFonts w:hint="default" w:ascii="仿宋" w:hAnsi="仿宋" w:eastAsia="仿宋"/>
          <w:color w:val="auto"/>
          <w:sz w:val="28"/>
          <w:szCs w:val="28"/>
        </w:rPr>
        <w:t>超星学习通作为主要教学平台，学生需在规定上课时间内完成教师布置的的任务点；腾讯QQ作为辅助教学平台，教师进行答疑、辅导及日常教学沟通；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2、教师线上随机考勤，检验学生学习状态</w:t>
      </w:r>
      <w:r>
        <w:rPr>
          <w:rFonts w:hint="default" w:ascii="仿宋" w:hAnsi="仿宋" w:eastAsia="仿宋"/>
          <w:color w:val="auto"/>
          <w:sz w:val="28"/>
          <w:szCs w:val="28"/>
        </w:rPr>
        <w:t>；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default" w:ascii="仿宋" w:hAnsi="仿宋" w:eastAsia="仿宋"/>
          <w:color w:val="auto"/>
          <w:sz w:val="28"/>
          <w:szCs w:val="28"/>
        </w:rPr>
        <w:t>3、课上预留15-20分中作为答疑环节。</w:t>
      </w:r>
      <w:r>
        <w:rPr>
          <w:rFonts w:hint="eastAsia" w:ascii="仿宋" w:hAnsi="仿宋" w:eastAsia="仿宋"/>
          <w:color w:val="auto"/>
          <w:sz w:val="28"/>
          <w:szCs w:val="28"/>
        </w:rPr>
        <w:t>在</w:t>
      </w:r>
      <w:r>
        <w:rPr>
          <w:rFonts w:hint="default" w:ascii="仿宋" w:hAnsi="仿宋" w:eastAsia="仿宋"/>
          <w:color w:val="auto"/>
          <w:sz w:val="28"/>
          <w:szCs w:val="28"/>
        </w:rPr>
        <w:t>QQ</w:t>
      </w:r>
      <w:r>
        <w:rPr>
          <w:rFonts w:hint="eastAsia" w:ascii="仿宋" w:hAnsi="仿宋" w:eastAsia="仿宋"/>
          <w:color w:val="auto"/>
          <w:sz w:val="28"/>
          <w:szCs w:val="28"/>
        </w:rPr>
        <w:t>群上学生以接龙形式进行提问，老师统一答疑</w:t>
      </w:r>
      <w:r>
        <w:rPr>
          <w:rFonts w:hint="default" w:ascii="仿宋" w:hAnsi="仿宋" w:eastAsia="仿宋"/>
          <w:color w:val="auto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default" w:ascii="仿宋" w:hAnsi="仿宋" w:eastAsia="仿宋"/>
          <w:color w:val="auto"/>
          <w:sz w:val="28"/>
          <w:szCs w:val="28"/>
        </w:rPr>
        <w:t>4、针对作业的辅导环节设置于课下。运用QQ平台，对于个别学生的个别问题，教师进行一对一辅导；对于整体问题，教师在QQ群上统一解答。</w:t>
      </w:r>
    </w:p>
    <w:p>
      <w:pPr>
        <w:spacing w:line="360" w:lineRule="auto"/>
        <w:ind w:firstLine="641" w:firstLineChars="200"/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八、微课或视音频资料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根据课程内容，将视频教学资源分为两部分。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第一部分：如有与所受课程内容相似度90%以上的优秀教学视频资源，直接运用；</w:t>
      </w:r>
    </w:p>
    <w:p>
      <w:pPr>
        <w:spacing w:line="360" w:lineRule="auto"/>
        <w:ind w:firstLine="560" w:firstLineChars="200"/>
      </w:pPr>
      <w:r>
        <w:rPr>
          <w:rFonts w:hint="default" w:ascii="仿宋" w:hAnsi="仿宋" w:eastAsia="仿宋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第二部分：如没有与所受课程内容相似度90%以上的优秀教学视频资源，教师结合录屏录音自行录制。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Damascus">
    <w:panose1 w:val="00000400000000000000"/>
    <w:charset w:val="00"/>
    <w:family w:val="auto"/>
    <w:pitch w:val="default"/>
    <w:sig w:usb0="80002000" w:usb1="80000000" w:usb2="00000080" w:usb3="00000000" w:csb0="0000004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50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icrosoft JhengHei Light">
    <w:altName w:val="苹方-简"/>
    <w:panose1 w:val="020B0304030504040204"/>
    <w:charset w:val="00"/>
    <w:family w:val="swiss"/>
    <w:pitch w:val="default"/>
    <w:sig w:usb0="00000000" w:usb1="00000000" w:usb2="00000016" w:usb3="00000000" w:csb0="00100009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Arial CYR">
    <w:altName w:val="苹方-简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仿宋">
    <w:altName w:val="汉仪仿宋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A0029"/>
    <w:multiLevelType w:val="singleLevel"/>
    <w:tmpl w:val="5E4A0029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E4A10A7"/>
    <w:multiLevelType w:val="singleLevel"/>
    <w:tmpl w:val="5E4A10A7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72532"/>
    <w:rsid w:val="11EEB594"/>
    <w:rsid w:val="1DFD007D"/>
    <w:rsid w:val="1FD58165"/>
    <w:rsid w:val="1FD7D386"/>
    <w:rsid w:val="278BF553"/>
    <w:rsid w:val="2D5F2CAD"/>
    <w:rsid w:val="31EDB5A8"/>
    <w:rsid w:val="39BFBD35"/>
    <w:rsid w:val="3ABF5627"/>
    <w:rsid w:val="3ABFFD1F"/>
    <w:rsid w:val="3AF6F872"/>
    <w:rsid w:val="3DFB695C"/>
    <w:rsid w:val="3ECF0BDE"/>
    <w:rsid w:val="3F979ECB"/>
    <w:rsid w:val="3FBFB3DC"/>
    <w:rsid w:val="3FF70389"/>
    <w:rsid w:val="3FFF8D66"/>
    <w:rsid w:val="3FFFAE7B"/>
    <w:rsid w:val="43FDEB80"/>
    <w:rsid w:val="4D67E26C"/>
    <w:rsid w:val="4DD7826F"/>
    <w:rsid w:val="4FFA7C4B"/>
    <w:rsid w:val="4FFFE079"/>
    <w:rsid w:val="53197512"/>
    <w:rsid w:val="57F0C286"/>
    <w:rsid w:val="59FE0258"/>
    <w:rsid w:val="5BEF703B"/>
    <w:rsid w:val="5BF110B3"/>
    <w:rsid w:val="5DBF8E41"/>
    <w:rsid w:val="5EF3AA99"/>
    <w:rsid w:val="5EFFA291"/>
    <w:rsid w:val="5F1D9A9F"/>
    <w:rsid w:val="5FDF2E4B"/>
    <w:rsid w:val="5FEB938E"/>
    <w:rsid w:val="5FFE9D59"/>
    <w:rsid w:val="65872532"/>
    <w:rsid w:val="677FCBC6"/>
    <w:rsid w:val="67D0830E"/>
    <w:rsid w:val="67FFE125"/>
    <w:rsid w:val="6BFDA5B8"/>
    <w:rsid w:val="6D8F473A"/>
    <w:rsid w:val="6E6FD3F3"/>
    <w:rsid w:val="6EAE4358"/>
    <w:rsid w:val="6EEFF911"/>
    <w:rsid w:val="6F17CA01"/>
    <w:rsid w:val="6FB7DD1B"/>
    <w:rsid w:val="6FFBD02C"/>
    <w:rsid w:val="6FFD5CA7"/>
    <w:rsid w:val="74FF27AB"/>
    <w:rsid w:val="757F59EA"/>
    <w:rsid w:val="77BAE545"/>
    <w:rsid w:val="77EF9E46"/>
    <w:rsid w:val="77FD605C"/>
    <w:rsid w:val="78FB7402"/>
    <w:rsid w:val="794F7330"/>
    <w:rsid w:val="79773C76"/>
    <w:rsid w:val="7B5B167F"/>
    <w:rsid w:val="7BD78696"/>
    <w:rsid w:val="7BE899CD"/>
    <w:rsid w:val="7CFC9865"/>
    <w:rsid w:val="7D7672C6"/>
    <w:rsid w:val="7DBF5322"/>
    <w:rsid w:val="7DF3F577"/>
    <w:rsid w:val="7E71B6D3"/>
    <w:rsid w:val="7E9FCA31"/>
    <w:rsid w:val="7EBED8E3"/>
    <w:rsid w:val="7EDE220C"/>
    <w:rsid w:val="7EFBCFB1"/>
    <w:rsid w:val="7EFF6529"/>
    <w:rsid w:val="7F7722EB"/>
    <w:rsid w:val="7FCBC4C5"/>
    <w:rsid w:val="7FE7C3F8"/>
    <w:rsid w:val="7FF5BB38"/>
    <w:rsid w:val="7FF95A12"/>
    <w:rsid w:val="7FFBA0D6"/>
    <w:rsid w:val="7FFFF6D1"/>
    <w:rsid w:val="877C50CC"/>
    <w:rsid w:val="93F606B2"/>
    <w:rsid w:val="97FFCB8D"/>
    <w:rsid w:val="9DDF264D"/>
    <w:rsid w:val="9FED7B7A"/>
    <w:rsid w:val="ABFFEC93"/>
    <w:rsid w:val="ADF60D81"/>
    <w:rsid w:val="AFFFC5FE"/>
    <w:rsid w:val="B3FFEC2D"/>
    <w:rsid w:val="B5FF29B3"/>
    <w:rsid w:val="B77FC713"/>
    <w:rsid w:val="BB3EBBFC"/>
    <w:rsid w:val="BB7B1532"/>
    <w:rsid w:val="BBF90820"/>
    <w:rsid w:val="BBFAAB14"/>
    <w:rsid w:val="BBFCE5EE"/>
    <w:rsid w:val="BECC092A"/>
    <w:rsid w:val="BEFE5F39"/>
    <w:rsid w:val="BF7FF232"/>
    <w:rsid w:val="BFED301C"/>
    <w:rsid w:val="BFF4C925"/>
    <w:rsid w:val="CB5FBD92"/>
    <w:rsid w:val="CCF72EAE"/>
    <w:rsid w:val="CF57E3D9"/>
    <w:rsid w:val="D4EEE8A8"/>
    <w:rsid w:val="D7F7757A"/>
    <w:rsid w:val="DAE5E2EA"/>
    <w:rsid w:val="DBEB58A0"/>
    <w:rsid w:val="DBF7BF98"/>
    <w:rsid w:val="DC3FF7C9"/>
    <w:rsid w:val="DC96A691"/>
    <w:rsid w:val="DDDFF441"/>
    <w:rsid w:val="DEF51793"/>
    <w:rsid w:val="DF6F0983"/>
    <w:rsid w:val="DF7F029A"/>
    <w:rsid w:val="DF7F916E"/>
    <w:rsid w:val="E3DE2BE0"/>
    <w:rsid w:val="EB7ED999"/>
    <w:rsid w:val="EBCF9378"/>
    <w:rsid w:val="EBF616B9"/>
    <w:rsid w:val="ED8FEE06"/>
    <w:rsid w:val="EDF97BA5"/>
    <w:rsid w:val="EDFCC23F"/>
    <w:rsid w:val="EE3F819B"/>
    <w:rsid w:val="EE7F57A8"/>
    <w:rsid w:val="EEEABD6E"/>
    <w:rsid w:val="EFAFF079"/>
    <w:rsid w:val="EFBFD213"/>
    <w:rsid w:val="EFCF293B"/>
    <w:rsid w:val="EFF92041"/>
    <w:rsid w:val="F5E3EBEE"/>
    <w:rsid w:val="F77F8079"/>
    <w:rsid w:val="F7B71493"/>
    <w:rsid w:val="F7E39B5C"/>
    <w:rsid w:val="F7FEC8B1"/>
    <w:rsid w:val="F7FF02AC"/>
    <w:rsid w:val="F7FFCD3F"/>
    <w:rsid w:val="F9DF4557"/>
    <w:rsid w:val="FAF9A9C5"/>
    <w:rsid w:val="FB5E7C9C"/>
    <w:rsid w:val="FBB9789A"/>
    <w:rsid w:val="FD2B6095"/>
    <w:rsid w:val="FDF79FF5"/>
    <w:rsid w:val="FDFDCED3"/>
    <w:rsid w:val="FE366CCC"/>
    <w:rsid w:val="FE5F7A5A"/>
    <w:rsid w:val="FE5FA306"/>
    <w:rsid w:val="FE7D2C97"/>
    <w:rsid w:val="FEB0739E"/>
    <w:rsid w:val="FECF0F65"/>
    <w:rsid w:val="FF3F6CDB"/>
    <w:rsid w:val="FF6BF261"/>
    <w:rsid w:val="FF6FAB4F"/>
    <w:rsid w:val="FFCD155E"/>
    <w:rsid w:val="FFD8DB1F"/>
    <w:rsid w:val="FFDC82C2"/>
    <w:rsid w:val="FFDF7B19"/>
    <w:rsid w:val="FFE715B3"/>
    <w:rsid w:val="FFEFF53D"/>
    <w:rsid w:val="FFFF4008"/>
    <w:rsid w:val="FFFF8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Office_1.5.2.2273_F1E327BC-269C-435d-A152-05C5408002CA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2020-02-16T13:25:00Z</dcterms:created>
  <dc:creator>旬恂</dc:creator>
  <cp:lastModifiedBy>xwx</cp:lastModifiedBy>
  <dcterms:modified xsi:type="dcterms:W3CDTF">2020-02-18T15:17:51Z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